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xmlns:r="http://schemas.openxmlformats.org/officeDocument/2006/relationships" xmlns:wp="http://schemas.openxmlformats.org/drawingml/2006/wordprocessingDrawing" xmlns:deepml="http://www.deepl.com/document-translation/deepml" deepml:banner="">
      <w:r>
        <w:rPr>
          <w:noProof/>
        </w:rPr>
        <w:drawing>
          <wp:anchor distT="0" distB="0" distL="114300" distR="114300" simplePos="0" relativeHeight="251653119" behindDoc="0" locked="0" layoutInCell="1" allowOverlap="1">
            <wp:simplePos x="0" y="0"/>
            <wp:positionH relativeFrom="page">
              <wp:posOffset>0</wp:posOffset>
            </wp:positionH>
            <wp:positionV relativeFrom="page">
              <wp:posOffset>0</wp:posOffset>
            </wp:positionV>
            <wp:extent cx="10690522" cy="807396"/>
            <wp:effectExtent l="0" t="0" r="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png"/>
                    <pic:cNvPicPr/>
                  </pic:nvPicPr>
                  <pic:blipFill>
                    <a:blip r:embed="R9653ef3b3ecb4497">
                      <a:extLst>
                        <a:ext uri="{28A0092B-C50C-407E-A947-70E740481C1C}">
                          <a14:useLocalDpi xmlns:a14="http://schemas.microsoft.com/office/drawing/2010/main" val="0"/>
                        </a:ext>
                      </a:extLst>
                    </a:blip>
                    <a:stretch>
                      <a:fillRect/>
                    </a:stretch>
                  </pic:blipFill>
                  <pic:spPr>
                    <a:xfrm>
                      <a:off x="0" y="0"/>
                      <a:ext cx="10778448" cy="814037"/>
                    </a:xfrm>
                    <a:prstGeom prst="rect">
                      <a:avLst/>
                    </a:prstGeom>
                  </pic:spPr>
                </pic:pic>
              </a:graphicData>
            </a:graphic>
          </wp:anchor>
        </w:drawing>
      </w:r>
      <w:r w:rsidR="00166E86">
        <w:rPr>
          <w:noProof/>
        </w:rPr>
        <w:pict xmlns:o="urn:schemas-microsoft-com:office:office" xmlns:v="urn:schemas-microsoft-com:vml">
          <v:shapetype id="_x0000_t202" coordsize="21600,21600" o:spt="202" path="m,l,21600r21600,l21600,xe">
            <v:stroke joinstyle="miter"/>
            <v:path gradientshapeok="t" o:connecttype="rect"/>
          </v:shapetype>
          <v:shape id="Text Box 6" style="position:absolute;margin-left:187.95pt;margin-top:15.9pt;width:477.9pt;height:42.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">
            <o:lock v:ext="edit" verticies="t" text="t" aspectratio="t" shapetype="t"/>
            <v:textbox>
              <w:txbxContent>
                <w:p w:rsidRPr="000C6912" w:rsidR="000C6912" w:rsidRDefault="00F71A9D">
                  <w:pPr>
                    <w:bidi w:val="0"/>
                    <w:rPr>
                      <w:rFonts w:ascii="Roboto" w:hAnsi="Roboto"/>
                      <w:color w:val="0F2B46"/>
                      <w:sz w:val="28"/>
                      <w:lang w:val="en-US"/>
                    </w:rPr>
                  </w:pPr>
                  <w:r>
                    <w:rPr>
                      <w:rFonts w:ascii="Roboto" w:hAnsi="Roboto"/>
                      <w:color w:val="0F2B46"/>
                      <w:sz w:val="20"/>
                      <w:lang w:val="en-US"/>
                    </w:rPr>
                    <w:t>Abonnieren Sie DeepL Pro, um dieses Dokument zu bearbeiten.</w:t>
                  </w:r>
                  <w:r>
                    <w:br/>
                  </w:r>
                  <w:r>
                    <w:rPr>
                      <w:rFonts w:ascii="Roboto" w:hAnsi="Roboto"/>
                      <w:color w:val="0F2B46"/>
                      <w:sz w:val="20"/>
                    </w:rPr>
                    <w:t xml:space="preserve">Weitere Informationen finden Sie auf </w:t>
                  </w:r>
                  <w:hyperlink r:id="Rff8279f61e494809">
                    <w:r>
                      <w:rPr>
                        <w:rFonts w:ascii="Roboto" w:hAnsi="Roboto"/>
                        <w:color w:val="006494"/>
                        <w:sz w:val="20"/>
                      </w:rPr>
                      <w:t xml:space="preserve">www.DeepL.com/pro</w:t>
                    </w:r>
                  </w:hyperlink>
                  <w:r>
                    <w:rPr>
                      <w:rFonts w:ascii="Roboto" w:hAnsi="Roboto"/>
                      <w:color w:val="0F2B46"/>
                      <w:sz w:val="20"/>
                    </w:rPr>
                    <w:t xml:space="preserve"/>
                  </w:r>
                </w:p>
              </w:txbxContent>
            </v:textbox>
            <w10:wrap xmlns:w10="urn:schemas-microsoft-com:office:word" anchorx="page" anchory="page"/>
          </v:shape>
        </w:pict>
      </w:r>
      <w:r w:rsidR="00166E86">
        <w:pict xmlns:o="urn:schemas-microsoft-com:office:office" xmlns:v="urn:schemas-microsoft-com:vml">
          <v:shape id="DeepLBoxSPIDType" style="position:absolute;margin-left:0;margin-top:0;width:50pt;height:50pt;z-index:251660288;visibility:hidden;mso-wrap-edited:f;mso-width-percent:0;mso-height-percent:0;mso-position-horizontal-relative:text;mso-position-vertical-relative:text;mso-width-percent:0;mso-height-percent:0" alt="" o:spid="_x0000_s1026" type="#_x0000_t202">
            <o:lock v:ext="edit" selection="t"/>
          </v:shape>
        </w:pict>
      </w:r>
    </w:p>
    <w:p w:rsidR="00A3170E" w:rsidP="00A3170E" w:rsidRDefault="00A3170E" w14:paraId="0B630677" w14:textId="140F93D5">
      <w:pPr>
        <w:spacing w:after="0" w:line="240" w:lineRule="auto"/>
        <w:rPr>
          <w:rFonts w:ascii="Times New Roman" w:hAnsi="Times New Roman" w:eastAsia="Times New Roman" w:cs="Times New Roman"/>
          <w:bCs/>
          <w:iCs/>
          <w:kern w:val="0"/>
          <w:sz w:val="20"/>
          <w:szCs w:val="20"/>
          <w:lang w:eastAsia="de-DE"/>
          <w14:ligatures w14:val="none"/>
        </w:rPr>
      </w:pPr>
      <w:r>
        <w:rPr>
          <w:rFonts w:ascii="Times New Roman" w:hAnsi="Times New Roman" w:eastAsia="Times New Roman" w:cs="Times New Roman"/>
          <w:bCs/>
          <w:iCs/>
          <w:kern w:val="0"/>
          <w:sz w:val="20"/>
          <w:szCs w:val="20"/>
          <w:lang w:eastAsia="de-DE"/>
          <w14:ligatures w14:val="none"/>
        </w:rPr>
        <w:t xml:space="preserve">Sanktionen </w:t>
      </w:r>
      <w:r w:rsidRPr="00A3170E">
        <w:rPr>
          <w:rFonts w:ascii="Times New Roman" w:hAnsi="Times New Roman" w:eastAsia="Times New Roman" w:cs="Times New Roman"/>
          <w:bCs/>
          <w:iCs/>
          <w:kern w:val="0"/>
          <w:sz w:val="20"/>
          <w:szCs w:val="20"/>
          <w:lang w:eastAsia="de-DE"/>
          <w14:ligatures w14:val="none"/>
        </w:rPr>
        <w:t xml:space="preserve">Zwangsmaßnahmen</w:t>
      </w:r>
    </w:p>
    <w:p w:rsidR="00A3170E" w:rsidP="00A3170E" w:rsidRDefault="00A3170E" w14:paraId="3C5032FA" w14:textId="77777777">
      <w:pPr>
        <w:spacing w:after="0" w:line="240" w:lineRule="auto"/>
        <w:rPr>
          <w:rFonts w:ascii="Times New Roman" w:hAnsi="Times New Roman" w:eastAsia="Times New Roman" w:cs="Times New Roman"/>
          <w:bCs/>
          <w:iCs/>
          <w:kern w:val="0"/>
          <w:sz w:val="20"/>
          <w:szCs w:val="20"/>
          <w:lang w:eastAsia="de-DE"/>
          <w14:ligatures w14:val="none"/>
        </w:rPr>
      </w:pPr>
    </w:p>
    <w:p w:rsidR="00A3170E" w:rsidP="00A3170E" w:rsidRDefault="00A3170E" w14:paraId="52599520" w14:textId="77777777">
      <w:pPr>
        <w:spacing w:after="0" w:line="240" w:lineRule="auto"/>
        <w:rPr>
          <w:rFonts w:ascii="Times New Roman" w:hAnsi="Times New Roman" w:eastAsia="Times New Roman" w:cs="Times New Roman"/>
          <w:bCs/>
          <w:iCs/>
          <w:kern w:val="0"/>
          <w:sz w:val="20"/>
          <w:szCs w:val="20"/>
          <w:lang w:eastAsia="de-DE"/>
          <w14:ligatures w14:val="none"/>
        </w:rPr>
      </w:pPr>
    </w:p>
    <w:p w:rsidRPr="00A3170E" w:rsidR="00A3170E" w:rsidP="00A3170E" w:rsidRDefault="00A3170E" w14:paraId="078A3BD1" w14:textId="77777777">
      <w:pPr>
        <w:spacing w:after="0" w:line="240" w:lineRule="auto"/>
        <w:rPr>
          <w:rFonts w:ascii="Times New Roman" w:hAnsi="Times New Roman" w:eastAsia="Times New Roman" w:cs="Times New Roman"/>
          <w:bCs/>
          <w:iCs/>
          <w:kern w:val="0"/>
          <w:sz w:val="20"/>
          <w:szCs w:val="20"/>
          <w:lang w:eastAsia="de-DE"/>
          <w14:ligatures w14:val="none"/>
        </w:rPr>
      </w:pPr>
    </w:p>
    <w:p w:rsidRPr="00A3170E" w:rsidR="00A3170E" w:rsidP="00A3170E" w:rsidRDefault="00A3170E" w14:paraId="70FBA9AB" w14:textId="77777777">
      <w:p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https://nnoc.org/why-we-need-to-stop-using-the-word-sanctions-where-it-is-not-applicable/</w:t>
      </w:r>
    </w:p>
    <w:p w:rsidRPr="00A3170E" w:rsidR="00A3170E" w:rsidP="00A3170E" w:rsidRDefault="00A3170E" w14:paraId="01A8E5EF" w14:textId="77777777">
      <w:pPr>
        <w:spacing w:after="0" w:line="240" w:lineRule="auto"/>
        <w:rPr>
          <w:rFonts w:ascii="Times New Roman" w:hAnsi="Times New Roman" w:eastAsia="Times New Roman" w:cs="Times New Roman"/>
          <w:b/>
          <w:bCs/>
          <w:iCs/>
          <w:kern w:val="0"/>
          <w:sz w:val="28"/>
          <w:szCs w:val="28"/>
          <w:lang w:eastAsia="de-DE"/>
          <w14:ligatures w14:val="none"/>
        </w:rPr>
      </w:pPr>
      <w:r w:rsidRPr="00A3170E">
        <w:rPr>
          <w:rFonts w:ascii="Times New Roman" w:hAnsi="Times New Roman" w:eastAsia="Times New Roman" w:cs="Times New Roman"/>
          <w:b/>
          <w:bCs/>
          <w:iCs/>
          <w:kern w:val="0"/>
          <w:sz w:val="28"/>
          <w:szCs w:val="28"/>
          <w:lang w:eastAsia="de-DE"/>
          <w14:ligatures w14:val="none"/>
        </w:rPr>
        <w:t xml:space="preserve">Warum wir aufhören müssen, das Wort "Sanktionen" zu verwenden, wenn es nicht zutrifft</w:t>
      </w:r>
    </w:p>
    <w:p w:rsidRPr="00A3170E" w:rsidR="00A3170E" w:rsidP="00A3170E" w:rsidRDefault="00A3170E" w14:paraId="4789A903" w14:textId="77777777">
      <w:pPr>
        <w:spacing w:after="0" w:line="240" w:lineRule="auto"/>
        <w:rPr>
          <w:rFonts w:ascii="Times New Roman" w:hAnsi="Times New Roman" w:eastAsia="Times New Roman" w:cs="Times New Roman"/>
          <w:bCs/>
          <w:iCs/>
          <w:kern w:val="0"/>
          <w:sz w:val="20"/>
          <w:szCs w:val="20"/>
          <w:lang w:eastAsia="de-DE"/>
          <w14:ligatures w14:val="none"/>
        </w:rPr>
      </w:pPr>
      <w:hyperlink w:history="1" r:id="rId5">
        <w:r w:rsidRPr="00A3170E">
          <w:rPr>
            <w:rFonts w:ascii="Times New Roman" w:hAnsi="Times New Roman" w:eastAsia="Times New Roman" w:cs="Times New Roman"/>
            <w:b/>
            <w:bCs/>
            <w:iCs/>
            <w:kern w:val="0"/>
            <w:sz w:val="20"/>
            <w:szCs w:val="20"/>
            <w:lang w:eastAsia="de-DE"/>
            <w14:ligatures w14:val="none"/>
          </w:rPr>
          <w:t xml:space="preserve">Nationales Netzwerk zu Kuba</w:t>
        </w:r>
      </w:hyperlink>
    </w:p>
    <w:p w:rsidRPr="00A3170E" w:rsidR="00A3170E" w:rsidP="00A3170E" w:rsidRDefault="00A3170E" w14:paraId="0725B1DC" w14:textId="77777777">
      <w:pPr>
        <w:spacing w:after="0" w:line="240" w:lineRule="auto"/>
        <w:rPr>
          <w:rFonts w:ascii="Times New Roman" w:hAnsi="Times New Roman" w:eastAsia="Times New Roman" w:cs="Times New Roman"/>
          <w:bCs/>
          <w:iCs/>
          <w:kern w:val="0"/>
          <w:sz w:val="20"/>
          <w:szCs w:val="20"/>
          <w:lang w:eastAsia="de-DE"/>
          <w14:ligatures w14:val="none"/>
        </w:rPr>
      </w:pPr>
      <w:hyperlink w:history="1" r:id="rId6">
        <w:r w:rsidRPr="00A3170E">
          <w:rPr>
            <w:rFonts w:ascii="Times New Roman" w:hAnsi="Times New Roman" w:eastAsia="Times New Roman" w:cs="Times New Roman"/>
            <w:bCs/>
            <w:iCs/>
            <w:kern w:val="0"/>
            <w:sz w:val="20"/>
            <w:szCs w:val="20"/>
            <w:lang w:eastAsia="de-DE"/>
            <w14:ligatures w14:val="none"/>
          </w:rPr>
          <w:t xml:space="preserve">5. Juni 2025</w:t>
        </w:r>
      </w:hyperlink>
    </w:p>
    <w:p w:rsidRPr="00A3170E" w:rsidR="00A3170E" w:rsidP="00A3170E" w:rsidRDefault="00A3170E" w14:paraId="4C24F4BA" w14:textId="77777777">
      <w:p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Interessenbekundung der Arbeitsgruppe des Internationalen Ausschusses und der Task Force Militärrecht </w:t>
      </w:r>
      <w:r w:rsidRPr="00A3170E">
        <w:rPr>
          <w:rFonts w:ascii="Times New Roman" w:hAnsi="Times New Roman" w:eastAsia="Times New Roman" w:cs="Times New Roman"/>
          <w:bCs/>
          <w:i/>
          <w:iCs/>
          <w:kern w:val="0"/>
          <w:sz w:val="20"/>
          <w:szCs w:val="20"/>
          <w:lang w:eastAsia="de-DE"/>
          <w14:ligatures w14:val="none"/>
        </w:rPr>
        <w:t xml:space="preserve">(zur Verteilung an alle NLG- und Chapter-Mitglieder).</w:t>
      </w:r>
      <w:r w:rsidRPr="00A3170E">
        <w:rPr>
          <w:rFonts w:ascii="Times New Roman" w:hAnsi="Times New Roman" w:eastAsia="Times New Roman" w:cs="Times New Roman"/>
          <w:bCs/>
          <w:iCs/>
          <w:kern w:val="0"/>
          <w:sz w:val="20"/>
          <w:szCs w:val="20"/>
          <w:lang w:eastAsia="de-DE"/>
          <w14:ligatures w14:val="none"/>
        </w:rPr>
        <w:br/>
      </w:r>
      <w:r w:rsidRPr="00A3170E">
        <w:rPr>
          <w:rFonts w:ascii="Times New Roman" w:hAnsi="Times New Roman" w:eastAsia="Times New Roman" w:cs="Times New Roman"/>
          <w:bCs/>
          <w:iCs/>
          <w:kern w:val="0"/>
          <w:sz w:val="20"/>
          <w:szCs w:val="20"/>
          <w:lang w:eastAsia="de-DE"/>
          <w14:ligatures w14:val="none"/>
        </w:rPr>
        <w:t xml:space="preserve">_______________</w:t>
      </w:r>
    </w:p>
    <w:p w:rsidRPr="00A3170E" w:rsidR="00A3170E" w:rsidP="00A3170E" w:rsidRDefault="00A3170E" w14:paraId="40CD5910" w14:textId="77777777">
      <w:p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Wir müssen aufhören, das Wort "Sanktion[en]" zu verwenden, wenn es nicht zutreffend ist. Vor Jahrzehnten wurden Frauen oft als Babes, Mädchen, Puppen und dergleichen bezeichnet. Solange wir diese Sprache akzeptierten oder, schlimmer noch, sie verwendeten, vermittelten wir die falsche Botschaft. Es ist an der Zeit, das Wort "Sanktionen" nicht mehr dort zu verwenden, wo es nicht hingehört, denn wir vermitteln damit die falsche Botschaft. Ein Beispiel dafür ist Kuba. Selbst die Befürworter einer Beendigung des falsch benannten "Embargos", das eigentlich "Blockade" heißt, bezeichnen oft das eine oder das andere oder beide als "Sanktion[en]". Aber es sind ganz sicher keine "Sanktion[en]", und die vermittelte Botschaft ist die falsche. Der Begriff "Sanktion[en]" suggeriert, dass die Organisation, die sie verhängt, dies aufgrund des ruchlosen, völkerrechtswidrigen Verhaltens der betroffenen Organisation tut.  Und die UNO verwendet den Begriff, wenn dies der Fall ist.  In Fällen, in denen die betroffene Organisation keine ruchlosen Handlungen begangen hat, verwenden die Vereinten Nationen jedoch einen angemesseneren Begriff: entweder "Zwangsmaßnahmen" oder "einseitige Zwangsmaßnahmen".</w:t>
      </w:r>
    </w:p>
    <w:p w:rsidRPr="00A3170E" w:rsidR="00A3170E" w:rsidP="00A3170E" w:rsidRDefault="00A3170E" w14:paraId="20DE9E52" w14:textId="77777777">
      <w:p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Es tut mir leid, wenn ich vorschlage, dass wir mehr Worte in den Mund nehmen sollten, aber diese zwei- oder dreiwortige Formulierung beschreibt perfekt, was die USA mit Ländern machen, die nichts Falsches getan haben, sondern einfach nur eine andere Regierungsform angenommen haben. Und das ist der Fall von Kuba, das gegen kein internationales Recht verstoßen hat. Ich schlage also vor, dass wir anfangen, vorsichtig zu sein, wenn wir sprechen, und etwas, das eine [einseitige] wirtschaftliche Zwangsmaßnahme ist, genau so nennen und das Stigma entfernen, wo es nicht hingehört.</w:t>
      </w:r>
    </w:p>
    <w:p w:rsidRPr="00A3170E" w:rsidR="00A3170E" w:rsidP="00A3170E" w:rsidRDefault="00A3170E" w14:paraId="176C6BA9" w14:textId="77777777">
      <w:p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
          <w:iCs/>
          <w:kern w:val="0"/>
          <w:sz w:val="20"/>
          <w:szCs w:val="20"/>
          <w:lang w:eastAsia="de-DE"/>
          <w14:ligatures w14:val="none"/>
        </w:rPr>
        <w:t xml:space="preserve">Wenn Sie weitere Informationen zu diesem Thema wünschen, </w:t>
      </w:r>
      <w:r w:rsidRPr="00A3170E">
        <w:rPr>
          <w:rFonts w:ascii="Times New Roman" w:hAnsi="Times New Roman" w:eastAsia="Times New Roman" w:cs="Times New Roman"/>
          <w:bCs/>
          <w:i/>
          <w:iCs/>
          <w:kern w:val="0"/>
          <w:sz w:val="20"/>
          <w:szCs w:val="20"/>
          <w:u w:val="single"/>
          <w:lang w:eastAsia="de-DE"/>
          <w14:ligatures w14:val="none"/>
        </w:rPr>
        <w:t xml:space="preserve">lesen Sie bitte die </w:t>
      </w:r>
      <w:r w:rsidRPr="00A3170E">
        <w:rPr>
          <w:rFonts w:ascii="Times New Roman" w:hAnsi="Times New Roman" w:eastAsia="Times New Roman" w:cs="Times New Roman"/>
          <w:bCs/>
          <w:i/>
          <w:iCs/>
          <w:kern w:val="0"/>
          <w:sz w:val="20"/>
          <w:szCs w:val="20"/>
          <w:lang w:eastAsia="de-DE"/>
          <w14:ligatures w14:val="none"/>
        </w:rPr>
        <w:t xml:space="preserve">nachstehenden Referenzen.</w:t>
      </w:r>
    </w:p>
    <w:p w:rsidRPr="00A3170E" w:rsidR="00A3170E" w:rsidP="00A3170E" w:rsidRDefault="00A3170E" w14:paraId="356AEAE4" w14:textId="77777777">
      <w:pPr>
        <w:numPr>
          <w:ilvl w:val="0"/>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
          <w:bCs/>
          <w:iCs/>
          <w:kern w:val="0"/>
          <w:sz w:val="20"/>
          <w:szCs w:val="20"/>
          <w:u w:val="single"/>
          <w:lang w:eastAsia="de-DE"/>
          <w14:ligatures w14:val="none"/>
        </w:rPr>
        <w:t xml:space="preserve">U.N.-Charta und Völkergewohnheitsrecht</w:t>
      </w:r>
      <w:r w:rsidRPr="00A3170E">
        <w:rPr>
          <w:rFonts w:ascii="Times New Roman" w:hAnsi="Times New Roman" w:eastAsia="Times New Roman" w:cs="Times New Roman"/>
          <w:bCs/>
          <w:iCs/>
          <w:kern w:val="0"/>
          <w:sz w:val="20"/>
          <w:szCs w:val="20"/>
          <w:lang w:eastAsia="de-DE"/>
          <w14:ligatures w14:val="none"/>
        </w:rPr>
        <w:t xml:space="preserve">:</w:t>
      </w:r>
    </w:p>
    <w:p w:rsidRPr="00A3170E" w:rsidR="00A3170E" w:rsidP="00A3170E" w:rsidRDefault="00A3170E" w14:paraId="61C20504"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Einseitige Zwangsmaßnahmen stellen eine illegale extraterritoriale Anwendung innerstaatlicher Rechtsvorschriften dar und verstoßen gegen die Normen der Nichteinmischung und Nichteinmischung in die inneren Angelegenheiten der Staaten sowie gegen die Handels- und Schifffahrtsfreiheit. Diese Grundsätze sind in internationalen Rechtsinstrumenten verankert.</w:t>
      </w:r>
    </w:p>
    <w:p w:rsidRPr="00A3170E" w:rsidR="00A3170E" w:rsidP="00A3170E" w:rsidRDefault="00A3170E" w14:paraId="6B4762A3" w14:textId="77777777">
      <w:pPr>
        <w:numPr>
          <w:ilvl w:val="0"/>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
          <w:bCs/>
          <w:iCs/>
          <w:kern w:val="0"/>
          <w:sz w:val="20"/>
          <w:szCs w:val="20"/>
          <w:u w:val="single"/>
          <w:lang w:eastAsia="de-DE"/>
          <w14:ligatures w14:val="none"/>
        </w:rPr>
        <w:t xml:space="preserve">Artikel 39 der U.N.-Charta</w:t>
      </w:r>
    </w:p>
    <w:p w:rsidRPr="00A3170E" w:rsidR="00A3170E" w:rsidP="00A3170E" w:rsidRDefault="00A3170E" w14:paraId="2C9FEE8B"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Die destabilisierende Wirkung von UCMs kann zu einer Bedrohung des Weltfriedens und der internationalen Sicherheit führen.</w:t>
      </w:r>
    </w:p>
    <w:p w:rsidRPr="00A3170E" w:rsidR="00A3170E" w:rsidP="00A3170E" w:rsidRDefault="00A3170E" w14:paraId="0E8F108F" w14:textId="77777777">
      <w:pPr>
        <w:numPr>
          <w:ilvl w:val="0"/>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
          <w:bCs/>
          <w:iCs/>
          <w:kern w:val="0"/>
          <w:sz w:val="20"/>
          <w:szCs w:val="20"/>
          <w:u w:val="single"/>
          <w:lang w:eastAsia="de-DE"/>
          <w14:ligatures w14:val="none"/>
        </w:rPr>
        <w:t xml:space="preserve">Resolution 77-214 der U.N.-Generalversammlung</w:t>
      </w:r>
    </w:p>
    <w:p w:rsidRPr="00A3170E" w:rsidR="00A3170E" w:rsidP="00A3170E" w:rsidRDefault="00A3170E" w14:paraId="217AEB0F"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UCMS werden gemäß der Erklärung der Grundsätze des Völkerrechts verurteilt, da sie die freundschaftlichen Beziehungen und die einschlägigen Grundsätze der Charta der wirtschaftlichen Rechte und Pflichten der Staaten beeinträchtigen.</w:t>
      </w:r>
    </w:p>
    <w:p w:rsidRPr="00A3170E" w:rsidR="00A3170E" w:rsidP="00A3170E" w:rsidRDefault="00A3170E" w14:paraId="03985F44"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Insbesondere in Artikel 32 heißt es: "Kein Staat darf einen anderen Staat durch wirtschaftliche, politische oder sonstige Maßnahmen zwingen, um von ihm die Unterordnung der Ausübung seiner souveränen Rechte zu erlangen und sich Vorteile irgendwelcher Art zu sichern."</w:t>
      </w:r>
    </w:p>
    <w:p w:rsidRPr="00A3170E" w:rsidR="00A3170E" w:rsidP="00A3170E" w:rsidRDefault="00A3170E" w14:paraId="078B6BC1"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UCMs sind eines der größten Hindernisse für die Umsetzung der Erklärung des Rechts auf Entwicklung und der Agenda 2030 für nachhaltige Entwicklung.</w:t>
      </w:r>
    </w:p>
    <w:p w:rsidRPr="00A3170E" w:rsidR="00A3170E" w:rsidP="00A3170E" w:rsidRDefault="00A3170E" w14:paraId="0AB1797F" w14:textId="77777777">
      <w:pPr>
        <w:numPr>
          <w:ilvl w:val="0"/>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
          <w:bCs/>
          <w:iCs/>
          <w:kern w:val="0"/>
          <w:sz w:val="20"/>
          <w:szCs w:val="20"/>
          <w:u w:val="single"/>
          <w:lang w:eastAsia="de-DE"/>
          <w14:ligatures w14:val="none"/>
        </w:rPr>
        <w:t xml:space="preserve">Resolution 49-6 des Menschenrechtsrates, 31. März 2022</w:t>
      </w:r>
      <w:r w:rsidRPr="00A3170E">
        <w:rPr>
          <w:rFonts w:ascii="Times New Roman" w:hAnsi="Times New Roman" w:eastAsia="Times New Roman" w:cs="Times New Roman"/>
          <w:bCs/>
          <w:iCs/>
          <w:kern w:val="0"/>
          <w:sz w:val="20"/>
          <w:szCs w:val="20"/>
          <w:lang w:eastAsia="de-DE"/>
          <w14:ligatures w14:val="none"/>
        </w:rPr>
        <w:t xml:space="preserve">:</w:t>
      </w:r>
    </w:p>
    <w:p w:rsidRPr="00A3170E" w:rsidR="00A3170E" w:rsidP="00A3170E" w:rsidRDefault="00A3170E" w14:paraId="558EC152"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UCMs verletzen den Internationalen Pakt über bürgerliche und politische Rechte und den Internationalen Pakt über wirtschaftliche, soziale und kulturelle Rechte, weil diese Pakte vorsehen, dass einem Volk in keinem Fall die Mittel für seinen Lebensunterhalt entzogen werden dürfen.</w:t>
      </w:r>
    </w:p>
    <w:p w:rsidRPr="00A3170E" w:rsidR="00A3170E" w:rsidP="00A3170E" w:rsidRDefault="00A3170E" w14:paraId="609B4BDE" w14:textId="77777777">
      <w:pPr>
        <w:numPr>
          <w:ilvl w:val="0"/>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
          <w:bCs/>
          <w:iCs/>
          <w:kern w:val="0"/>
          <w:sz w:val="20"/>
          <w:szCs w:val="20"/>
          <w:u w:val="single"/>
          <w:lang w:eastAsia="de-DE"/>
          <w14:ligatures w14:val="none"/>
        </w:rPr>
        <w:t xml:space="preserve">Resolution 49-6</w:t>
      </w:r>
      <w:r w:rsidRPr="00A3170E">
        <w:rPr>
          <w:rFonts w:ascii="Times New Roman" w:hAnsi="Times New Roman" w:eastAsia="Times New Roman" w:cs="Times New Roman"/>
          <w:bCs/>
          <w:iCs/>
          <w:kern w:val="0"/>
          <w:sz w:val="20"/>
          <w:szCs w:val="20"/>
          <w:lang w:eastAsia="de-DE"/>
          <w14:ligatures w14:val="none"/>
        </w:rPr>
        <w:t xml:space="preserve">:</w:t>
      </w:r>
    </w:p>
    <w:p w:rsidRPr="00A3170E" w:rsidR="00A3170E" w:rsidP="00A3170E" w:rsidRDefault="00A3170E" w14:paraId="40BA5EC3"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fordert alle Staaten auf, keine UCM mehr einzuführen, beizubehalten oder umzusetzen, da sie gegen das humanitäre Völkerrecht verstoßen. Darüber hinaus stellen sie eine kollektive Bestrafung dar und verstoßen gegen die Charta der Vereinten Nationen sowie gegen die Normen und Grundsätze, die die friedlichen Beziehungen zwischen den Staaten regeln.</w:t>
      </w:r>
    </w:p>
    <w:p w:rsidRPr="00A3170E" w:rsidR="00A3170E" w:rsidP="00A3170E" w:rsidRDefault="00A3170E" w14:paraId="48D233E2"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In der Resolution werden die Staaten und die zuständigen Organisationen der Vereinten Nationen aufgefordert, konkrete Maßnahmen zu ergreifen, um die negativen Auswirkungen der UCM auf die humanitäre Hilfe, insbesondere während der COVID-19-Krise, abzuschwächen.</w:t>
      </w:r>
    </w:p>
    <w:p w:rsidRPr="00A3170E" w:rsidR="00A3170E" w:rsidP="00A3170E" w:rsidRDefault="00A3170E" w14:paraId="431D4529" w14:textId="77777777">
      <w:pPr>
        <w:numPr>
          <w:ilvl w:val="0"/>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
          <w:bCs/>
          <w:iCs/>
          <w:kern w:val="0"/>
          <w:sz w:val="20"/>
          <w:szCs w:val="20"/>
          <w:u w:val="single"/>
          <w:lang w:eastAsia="de-DE"/>
          <w14:ligatures w14:val="none"/>
        </w:rPr>
        <w:t xml:space="preserve">Artikel 7 des Römischen Statuts</w:t>
      </w:r>
    </w:p>
    <w:p w:rsidRPr="00A3170E" w:rsidR="00A3170E" w:rsidP="00A3170E" w:rsidRDefault="00A3170E" w14:paraId="54F30A7D" w14:textId="77777777">
      <w:pPr>
        <w:numPr>
          <w:ilvl w:val="1"/>
          <w:numId w:val="1"/>
        </w:numPr>
        <w:spacing w:after="0" w:line="240" w:lineRule="auto"/>
        <w:rPr>
          <w:rFonts w:ascii="Times New Roman" w:hAnsi="Times New Roman" w:eastAsia="Times New Roman" w:cs="Times New Roman"/>
          <w:bCs/>
          <w:iCs/>
          <w:kern w:val="0"/>
          <w:sz w:val="20"/>
          <w:szCs w:val="20"/>
          <w:lang w:eastAsia="de-DE"/>
          <w14:ligatures w14:val="none"/>
        </w:rPr>
      </w:pPr>
      <w:r w:rsidRPr="00A3170E">
        <w:rPr>
          <w:rFonts w:ascii="Times New Roman" w:hAnsi="Times New Roman" w:eastAsia="Times New Roman" w:cs="Times New Roman"/>
          <w:bCs/>
          <w:iCs/>
          <w:kern w:val="0"/>
          <w:sz w:val="20"/>
          <w:szCs w:val="20"/>
          <w:lang w:eastAsia="de-DE"/>
          <w14:ligatures w14:val="none"/>
        </w:rPr>
        <w:t xml:space="preserve">Es ist erwiesen, dass bestimmte UCM Verbrechen gegen die Menschlichkeit darstellen.</w:t>
      </w:r>
    </w:p>
    <w:p w:rsidRPr="00A3170E" w:rsidR="00A3170E" w:rsidP="00A3170E" w:rsidRDefault="00A3170E" w14:paraId="0AE63A06" w14:textId="77777777">
      <w:pPr>
        <w:spacing w:after="0" w:line="240" w:lineRule="auto"/>
        <w:rPr>
          <w:rFonts w:ascii="Times New Roman" w:hAnsi="Times New Roman" w:eastAsia="Times New Roman" w:cs="Times New Roman"/>
          <w:bCs/>
          <w:iCs/>
          <w:kern w:val="0"/>
          <w:sz w:val="20"/>
          <w:szCs w:val="20"/>
          <w:lang w:eastAsia="de-DE"/>
          <w14:ligatures w14:val="none"/>
        </w:rPr>
      </w:pPr>
    </w:p>
    <w:p w:rsidRPr="00A3170E" w:rsidR="00A3170E" w:rsidP="00A3170E" w:rsidRDefault="00A3170E" w14:paraId="3D4CBF23" w14:textId="77777777">
      <w:pPr>
        <w:spacing w:after="0" w:line="240" w:lineRule="auto"/>
        <w:rPr>
          <w:rFonts w:ascii="Times New Roman" w:hAnsi="Times New Roman" w:eastAsia="Times New Roman" w:cs="Times New Roman"/>
          <w:bCs/>
          <w:iCs/>
          <w:kern w:val="0"/>
          <w:sz w:val="20"/>
          <w:szCs w:val="20"/>
          <w:lang w:eastAsia="de-DE"/>
          <w14:ligatures w14:val="none"/>
        </w:rPr>
      </w:pPr>
    </w:p>
    <w:sectPr w:rsidRPr="00A3170E" w:rsidR="00A3170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C404A"/>
    <w:multiLevelType w:val="multilevel"/>
    <w:tmpl w:val="28E437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5440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ocumentProtection w:edit="forms" w:enforcement="true" w:cryptProviderType="rsaAES" w:cryptAlgorithmClass="hash" w:cryptAlgorithmType="typeAny" w:cryptAlgorithmSid="14" w:cryptSpinCount="100000" w:hash="S79jzJM0xL7GnRcEC0X1FCE/DBXGpxs3zcZJaJTCcoNe++VSe6jxAJ0kOHl4af451iLGf2hKTU5p6bMCYzjnBw==" w:salt="2iM+6JOs+2kf63xprp4oh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70E"/>
    <w:rsid w:val="00A3170E"/>
    <w:rsid w:val="00FD17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F907"/>
  <w15:chartTrackingRefBased/>
  <w15:docId w15:val="{AA5567F7-C273-4C73-870B-68E52FB3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17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317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3170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3170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3170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3170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3170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3170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3170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170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3170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3170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3170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3170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3170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3170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3170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3170E"/>
    <w:rPr>
      <w:rFonts w:eastAsiaTheme="majorEastAsia" w:cstheme="majorBidi"/>
      <w:color w:val="272727" w:themeColor="text1" w:themeTint="D8"/>
    </w:rPr>
  </w:style>
  <w:style w:type="paragraph" w:styleId="Titel">
    <w:name w:val="Title"/>
    <w:basedOn w:val="Standard"/>
    <w:next w:val="Standard"/>
    <w:link w:val="TitelZchn"/>
    <w:uiPriority w:val="10"/>
    <w:qFormat/>
    <w:rsid w:val="00A317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170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3170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3170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3170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3170E"/>
    <w:rPr>
      <w:i/>
      <w:iCs/>
      <w:color w:val="404040" w:themeColor="text1" w:themeTint="BF"/>
    </w:rPr>
  </w:style>
  <w:style w:type="paragraph" w:styleId="Listenabsatz">
    <w:name w:val="List Paragraph"/>
    <w:basedOn w:val="Standard"/>
    <w:uiPriority w:val="34"/>
    <w:qFormat/>
    <w:rsid w:val="00A3170E"/>
    <w:pPr>
      <w:ind w:left="720"/>
      <w:contextualSpacing/>
    </w:pPr>
  </w:style>
  <w:style w:type="character" w:styleId="IntensiveHervorhebung">
    <w:name w:val="Intense Emphasis"/>
    <w:basedOn w:val="Absatz-Standardschriftart"/>
    <w:uiPriority w:val="21"/>
    <w:qFormat/>
    <w:rsid w:val="00A3170E"/>
    <w:rPr>
      <w:i/>
      <w:iCs/>
      <w:color w:val="0F4761" w:themeColor="accent1" w:themeShade="BF"/>
    </w:rPr>
  </w:style>
  <w:style w:type="paragraph" w:styleId="IntensivesZitat">
    <w:name w:val="Intense Quote"/>
    <w:basedOn w:val="Standard"/>
    <w:next w:val="Standard"/>
    <w:link w:val="IntensivesZitatZchn"/>
    <w:uiPriority w:val="30"/>
    <w:qFormat/>
    <w:rsid w:val="00A31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3170E"/>
    <w:rPr>
      <w:i/>
      <w:iCs/>
      <w:color w:val="0F4761" w:themeColor="accent1" w:themeShade="BF"/>
    </w:rPr>
  </w:style>
  <w:style w:type="character" w:styleId="IntensiverVerweis">
    <w:name w:val="Intense Reference"/>
    <w:basedOn w:val="Absatz-Standardschriftart"/>
    <w:uiPriority w:val="32"/>
    <w:qFormat/>
    <w:rsid w:val="00A317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nnoc.org/why-we-need-to-stop-using-the-word-sanctions-where-it-is-not-applicable/" TargetMode="External" Id="rId6" /><Relationship Type="http://schemas.openxmlformats.org/officeDocument/2006/relationships/hyperlink" Target="https://nnoc.org/author/nnocuba/" TargetMode="External" Id="rId5" /><Relationship Type="http://schemas.openxmlformats.org/officeDocument/2006/relationships/webSettings" Target="webSettings.xml" Id="rId4" /><Relationship Type="http://schemas.openxmlformats.org/officeDocument/2006/relationships/hyperlink" Target="https://www.deepl.com/pro?cta=edit-document" TargetMode="External" Id="Rff8279f61e494809" /><Relationship Type="http://schemas.openxmlformats.org/officeDocument/2006/relationships/image" Target="/media/image.png" Id="R9653ef3b3ecb4497"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590</Words>
  <Characters>3717</Characters>
  <Application>Microsoft Office Word</Application>
  <DocSecurity>0</DocSecurity>
  <Lines>30</Lines>
  <Paragraphs>8</Paragraphs>
  <ScaleCrop>false</ScaleCrop>
  <Company/>
  <LinksUpToDate>false</LinksUpToDate>
  <CharactersWithSpaces>4299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Edgar Göll</dc:creator>
  <keywords>, docId:56C0EDAC0CA15355AC778B68FFA8C127</keywords>
  <dc:description/>
  <lastModifiedBy>Edgar Göll</lastModifiedBy>
  <revision>1</revision>
  <dcterms:created xsi:type="dcterms:W3CDTF">2025-06-23T05:53:00.0000000Z</dcterms:created>
  <dcterms:modified xsi:type="dcterms:W3CDTF">2025-06-23T05:55:00.0000000Z</dcterms:modified>
</coreProperties>
</file>